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468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юридического лица </w:t>
      </w:r>
      <w:r>
        <w:rPr>
          <w:rStyle w:val="cat-OrganizationNamegrp-16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ИНН: </w:t>
      </w:r>
      <w:r>
        <w:rPr>
          <w:rStyle w:val="cat-PhoneNumbergrp-20rplc-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ОГРН: 1058601665649, юридический адрес: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находящееся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4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18810586240701056270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Style w:val="cat-OrganizationNamegrp-18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юридическое лицо извещено </w:t>
      </w:r>
      <w:r>
        <w:rPr>
          <w:rFonts w:ascii="Times New Roman" w:eastAsia="Times New Roman" w:hAnsi="Times New Roman" w:cs="Times New Roman"/>
        </w:rPr>
        <w:t>о месте и врем</w:t>
      </w:r>
      <w:r>
        <w:rPr>
          <w:rFonts w:ascii="Times New Roman" w:eastAsia="Times New Roman" w:hAnsi="Times New Roman" w:cs="Times New Roman"/>
        </w:rPr>
        <w:t xml:space="preserve">ени судебного заседания, ходатайств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 xml:space="preserve">ого заседания не </w:t>
      </w:r>
      <w:r>
        <w:rPr>
          <w:rFonts w:ascii="Times New Roman" w:eastAsia="Times New Roman" w:hAnsi="Times New Roman" w:cs="Times New Roman"/>
        </w:rPr>
        <w:t>заявлено.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Style w:val="cat-OrganizationNamegrp-18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OrganizationNamegrp-18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18810586240701056270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4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18810586240701056270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№18810886250920023313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18810586240701056270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OrganizationNamegrp-18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PT Serif" w:eastAsia="PT Serif" w:hAnsi="PT Serif" w:cs="PT Serif"/>
          <w:sz w:val="23"/>
          <w:szCs w:val="23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Юридическим лицом совершено правонарушение против общественного порядка.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ответственность, является добровольное прекращение противоправного поведения,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5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0412365400725004682520134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PhoneNumbergrp-20rplc-7">
    <w:name w:val="cat-PhoneNumber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4rplc-13">
    <w:name w:val="cat-Sum grp-1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OrganizationNamegrp-18rplc-18">
    <w:name w:val="cat-OrganizationName grp-18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Sumgrp-15rplc-31">
    <w:name w:val="cat-Sum grp-15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